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7D" w:rsidRPr="005E71F8" w:rsidRDefault="00D8647D" w:rsidP="00D8647D">
      <w:pPr>
        <w:tabs>
          <w:tab w:val="left" w:pos="567"/>
        </w:tabs>
        <w:rPr>
          <w:b/>
        </w:rPr>
      </w:pPr>
      <w:r>
        <w:rPr>
          <w:b/>
        </w:rPr>
        <w:t xml:space="preserve">Appendix A - </w:t>
      </w:r>
      <w:r w:rsidRPr="005E71F8">
        <w:rPr>
          <w:b/>
        </w:rPr>
        <w:t>Summary of amendments</w:t>
      </w:r>
    </w:p>
    <w:p w:rsidR="00D8647D" w:rsidRDefault="00D8647D" w:rsidP="00D8647D">
      <w:pPr>
        <w:tabs>
          <w:tab w:val="left" w:pos="567"/>
        </w:tabs>
      </w:pPr>
    </w:p>
    <w:p w:rsidR="00D8647D" w:rsidRDefault="00D8647D" w:rsidP="00D8647D">
      <w:pPr>
        <w:tabs>
          <w:tab w:val="left" w:pos="567"/>
        </w:tabs>
        <w:rPr>
          <w:b/>
        </w:rPr>
      </w:pPr>
      <w:r w:rsidRPr="00D8647D">
        <w:rPr>
          <w:b/>
        </w:rPr>
        <w:t>Introduction</w:t>
      </w:r>
    </w:p>
    <w:p w:rsidR="00D8647D" w:rsidRPr="00D8647D" w:rsidRDefault="00D8647D" w:rsidP="00D8647D">
      <w:pPr>
        <w:pStyle w:val="ListParagraph"/>
        <w:spacing w:after="200" w:line="276" w:lineRule="auto"/>
        <w:ind w:left="1080"/>
        <w:rPr>
          <w:bCs/>
          <w:lang w:val="en"/>
        </w:rPr>
      </w:pP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 w:rsidRPr="00D8647D">
        <w:rPr>
          <w:bCs/>
          <w:lang w:val="en"/>
        </w:rPr>
        <w:t>The address for service of notices has been changed to Oxford Town Hall, St Aldates.</w:t>
      </w:r>
    </w:p>
    <w:p w:rsidR="00D8647D" w:rsidRDefault="00D8647D" w:rsidP="00D8647D">
      <w:pPr>
        <w:tabs>
          <w:tab w:val="left" w:pos="567"/>
        </w:tabs>
      </w:pPr>
    </w:p>
    <w:p w:rsidR="00D8647D" w:rsidRDefault="00D8647D" w:rsidP="00D8647D">
      <w:pPr>
        <w:tabs>
          <w:tab w:val="left" w:pos="567"/>
        </w:tabs>
        <w:rPr>
          <w:b/>
        </w:rPr>
      </w:pPr>
      <w:r w:rsidRPr="00D8647D">
        <w:rPr>
          <w:b/>
        </w:rPr>
        <w:t>Section 2 – Definitions</w:t>
      </w:r>
    </w:p>
    <w:p w:rsidR="00D8647D" w:rsidRPr="00D8647D" w:rsidRDefault="00D8647D" w:rsidP="00D8647D">
      <w:pPr>
        <w:tabs>
          <w:tab w:val="left" w:pos="567"/>
        </w:tabs>
        <w:rPr>
          <w:b/>
        </w:rPr>
      </w:pP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 w:rsidRPr="00D8647D">
        <w:rPr>
          <w:bCs/>
          <w:lang w:val="en"/>
        </w:rPr>
        <w:t>This section is expanded to clarify our meaning of certain words and phrases</w:t>
      </w: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 w:rsidRPr="00D8647D">
        <w:rPr>
          <w:bCs/>
          <w:lang w:val="en"/>
        </w:rPr>
        <w:t>This section includes new or amended definitions of:</w:t>
      </w:r>
    </w:p>
    <w:p w:rsidR="00D8647D" w:rsidRDefault="00D8647D" w:rsidP="00D8647D">
      <w:pPr>
        <w:tabs>
          <w:tab w:val="left" w:pos="567"/>
        </w:tabs>
        <w:ind w:left="720"/>
      </w:pPr>
      <w:r>
        <w:t>a.</w:t>
      </w:r>
      <w:r>
        <w:tab/>
        <w:t>Animals</w:t>
      </w:r>
    </w:p>
    <w:p w:rsidR="00D8647D" w:rsidRDefault="00D8647D" w:rsidP="00D8647D">
      <w:pPr>
        <w:tabs>
          <w:tab w:val="left" w:pos="567"/>
        </w:tabs>
        <w:ind w:left="720"/>
      </w:pPr>
      <w:r>
        <w:t>b.</w:t>
      </w:r>
      <w:r>
        <w:tab/>
        <w:t>Anti-social behaviour</w:t>
      </w:r>
    </w:p>
    <w:p w:rsidR="00D8647D" w:rsidRDefault="00D8647D" w:rsidP="00D8647D">
      <w:pPr>
        <w:tabs>
          <w:tab w:val="left" w:pos="567"/>
        </w:tabs>
        <w:ind w:left="720"/>
      </w:pPr>
      <w:r>
        <w:t>c.</w:t>
      </w:r>
      <w:r>
        <w:tab/>
        <w:t>Assignment</w:t>
      </w:r>
    </w:p>
    <w:p w:rsidR="00D8647D" w:rsidRDefault="00D8647D" w:rsidP="00D8647D">
      <w:pPr>
        <w:tabs>
          <w:tab w:val="left" w:pos="567"/>
        </w:tabs>
        <w:ind w:left="720"/>
      </w:pPr>
      <w:r>
        <w:t>d.</w:t>
      </w:r>
      <w:r>
        <w:tab/>
        <w:t>Domestic abuse</w:t>
      </w:r>
    </w:p>
    <w:p w:rsidR="00D8647D" w:rsidRDefault="00D8647D" w:rsidP="00D8647D">
      <w:pPr>
        <w:tabs>
          <w:tab w:val="left" w:pos="567"/>
        </w:tabs>
        <w:ind w:left="720"/>
      </w:pPr>
      <w:r>
        <w:t>e.</w:t>
      </w:r>
      <w:r>
        <w:tab/>
        <w:t>Mutual exchange</w:t>
      </w:r>
    </w:p>
    <w:p w:rsidR="00D8647D" w:rsidRDefault="00D8647D" w:rsidP="00D8647D">
      <w:pPr>
        <w:tabs>
          <w:tab w:val="left" w:pos="567"/>
        </w:tabs>
        <w:ind w:left="720"/>
      </w:pPr>
      <w:r>
        <w:t>f.</w:t>
      </w:r>
      <w:r>
        <w:tab/>
        <w:t>Fraud</w:t>
      </w:r>
    </w:p>
    <w:p w:rsidR="00D8647D" w:rsidRDefault="00D8647D" w:rsidP="00D8647D">
      <w:pPr>
        <w:tabs>
          <w:tab w:val="left" w:pos="567"/>
        </w:tabs>
        <w:ind w:left="720"/>
      </w:pPr>
      <w:r>
        <w:t>g.</w:t>
      </w:r>
      <w:r>
        <w:tab/>
        <w:t>Garden</w:t>
      </w:r>
    </w:p>
    <w:p w:rsidR="00D8647D" w:rsidRDefault="00D8647D" w:rsidP="00D8647D">
      <w:pPr>
        <w:tabs>
          <w:tab w:val="left" w:pos="567"/>
        </w:tabs>
        <w:ind w:left="720"/>
      </w:pPr>
      <w:r>
        <w:t>h.</w:t>
      </w:r>
      <w:r>
        <w:tab/>
        <w:t>Household</w:t>
      </w:r>
    </w:p>
    <w:p w:rsidR="00D8647D" w:rsidRDefault="00D8647D" w:rsidP="00D8647D">
      <w:pPr>
        <w:tabs>
          <w:tab w:val="left" w:pos="567"/>
        </w:tabs>
        <w:ind w:left="720"/>
      </w:pPr>
      <w:proofErr w:type="spellStart"/>
      <w:r>
        <w:t>i</w:t>
      </w:r>
      <w:proofErr w:type="spellEnd"/>
      <w:r>
        <w:t>.</w:t>
      </w:r>
      <w:r>
        <w:tab/>
        <w:t>Housing for people aged over 55</w:t>
      </w:r>
    </w:p>
    <w:p w:rsidR="00D8647D" w:rsidRDefault="00D8647D" w:rsidP="00D8647D">
      <w:pPr>
        <w:tabs>
          <w:tab w:val="left" w:pos="567"/>
        </w:tabs>
        <w:ind w:left="720"/>
      </w:pPr>
      <w:r>
        <w:t>j.</w:t>
      </w:r>
      <w:r>
        <w:tab/>
        <w:t>Legal notice</w:t>
      </w:r>
    </w:p>
    <w:p w:rsidR="00D8647D" w:rsidRDefault="00D8647D" w:rsidP="00D8647D">
      <w:pPr>
        <w:tabs>
          <w:tab w:val="left" w:pos="567"/>
        </w:tabs>
        <w:ind w:left="720"/>
      </w:pPr>
      <w:r>
        <w:t>k.</w:t>
      </w:r>
      <w:r>
        <w:tab/>
        <w:t>Lodger</w:t>
      </w:r>
    </w:p>
    <w:p w:rsidR="00D8647D" w:rsidRDefault="00D8647D" w:rsidP="00D8647D">
      <w:pPr>
        <w:tabs>
          <w:tab w:val="left" w:pos="567"/>
        </w:tabs>
        <w:ind w:left="720"/>
      </w:pPr>
      <w:r>
        <w:t>l.</w:t>
      </w:r>
      <w:r>
        <w:tab/>
        <w:t>Locality</w:t>
      </w:r>
    </w:p>
    <w:p w:rsidR="00D8647D" w:rsidRDefault="00D8647D" w:rsidP="00D8647D">
      <w:pPr>
        <w:tabs>
          <w:tab w:val="left" w:pos="567"/>
        </w:tabs>
        <w:ind w:left="720"/>
      </w:pPr>
      <w:r>
        <w:t>m.</w:t>
      </w:r>
      <w:r>
        <w:tab/>
        <w:t>Older Peoples Housing</w:t>
      </w:r>
    </w:p>
    <w:p w:rsidR="00D8647D" w:rsidRDefault="00D8647D" w:rsidP="00D8647D">
      <w:pPr>
        <w:tabs>
          <w:tab w:val="left" w:pos="567"/>
        </w:tabs>
        <w:ind w:left="720"/>
      </w:pPr>
      <w:r>
        <w:t>n.</w:t>
      </w:r>
      <w:r>
        <w:tab/>
        <w:t>Permission</w:t>
      </w:r>
    </w:p>
    <w:p w:rsidR="00D8647D" w:rsidRDefault="00D8647D" w:rsidP="00D8647D">
      <w:pPr>
        <w:tabs>
          <w:tab w:val="left" w:pos="567"/>
        </w:tabs>
        <w:ind w:left="720"/>
      </w:pPr>
      <w:r>
        <w:t>o.</w:t>
      </w:r>
      <w:r>
        <w:tab/>
        <w:t>Social landlord</w:t>
      </w:r>
    </w:p>
    <w:p w:rsidR="00D8647D" w:rsidRDefault="00D8647D" w:rsidP="00D8647D">
      <w:pPr>
        <w:tabs>
          <w:tab w:val="left" w:pos="567"/>
        </w:tabs>
        <w:ind w:left="720"/>
      </w:pPr>
      <w:r>
        <w:t>p.</w:t>
      </w:r>
      <w:r>
        <w:tab/>
        <w:t>Sublet</w:t>
      </w:r>
    </w:p>
    <w:p w:rsidR="00D8647D" w:rsidRDefault="00D8647D" w:rsidP="00D8647D">
      <w:pPr>
        <w:tabs>
          <w:tab w:val="left" w:pos="567"/>
        </w:tabs>
        <w:ind w:left="720"/>
      </w:pPr>
      <w:r>
        <w:t>q.</w:t>
      </w:r>
      <w:r>
        <w:tab/>
        <w:t>Succession</w:t>
      </w:r>
    </w:p>
    <w:p w:rsidR="00D8647D" w:rsidRDefault="00D8647D" w:rsidP="00D8647D">
      <w:pPr>
        <w:tabs>
          <w:tab w:val="left" w:pos="567"/>
        </w:tabs>
        <w:ind w:left="720"/>
      </w:pPr>
      <w:r>
        <w:t>r.</w:t>
      </w:r>
      <w:r>
        <w:tab/>
        <w:t>Transfer</w:t>
      </w:r>
    </w:p>
    <w:p w:rsidR="00D8647D" w:rsidRDefault="00D8647D" w:rsidP="00D8647D">
      <w:pPr>
        <w:tabs>
          <w:tab w:val="left" w:pos="567"/>
        </w:tabs>
        <w:ind w:left="720"/>
      </w:pPr>
      <w:r>
        <w:t>s.</w:t>
      </w:r>
      <w:r>
        <w:tab/>
        <w:t>Vehicle</w:t>
      </w:r>
    </w:p>
    <w:p w:rsidR="00D8647D" w:rsidRDefault="00D8647D" w:rsidP="00D8647D">
      <w:pPr>
        <w:tabs>
          <w:tab w:val="left" w:pos="567"/>
        </w:tabs>
      </w:pPr>
    </w:p>
    <w:p w:rsidR="00D8647D" w:rsidRDefault="00D8647D" w:rsidP="00D8647D">
      <w:pPr>
        <w:tabs>
          <w:tab w:val="left" w:pos="567"/>
        </w:tabs>
      </w:pPr>
    </w:p>
    <w:p w:rsidR="00D8647D" w:rsidRDefault="00D8647D" w:rsidP="00D8647D">
      <w:pPr>
        <w:tabs>
          <w:tab w:val="left" w:pos="567"/>
        </w:tabs>
        <w:rPr>
          <w:b/>
        </w:rPr>
      </w:pPr>
      <w:r w:rsidRPr="00D8647D">
        <w:rPr>
          <w:b/>
        </w:rPr>
        <w:t>Section 3 - About Your Tenancy Agreement</w:t>
      </w:r>
    </w:p>
    <w:p w:rsidR="00D8647D" w:rsidRPr="00D8647D" w:rsidRDefault="00D8647D" w:rsidP="00D8647D">
      <w:pPr>
        <w:tabs>
          <w:tab w:val="left" w:pos="567"/>
        </w:tabs>
        <w:rPr>
          <w:b/>
        </w:rPr>
      </w:pP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 w:rsidRPr="00D8647D">
        <w:rPr>
          <w:bCs/>
          <w:lang w:val="en"/>
        </w:rPr>
        <w:t>We have expanded the right to use your photograph for the purpose of safeguarding you and others (3.14).</w:t>
      </w: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 w:rsidRPr="00D8647D">
        <w:rPr>
          <w:bCs/>
          <w:lang w:val="en"/>
        </w:rPr>
        <w:t>We have included information that we may apply for possession proceedings on the grounds of housing fraud (3.20, 3.21).</w:t>
      </w:r>
    </w:p>
    <w:p w:rsidR="00D8647D" w:rsidRDefault="00D8647D" w:rsidP="00D8647D">
      <w:pPr>
        <w:tabs>
          <w:tab w:val="left" w:pos="567"/>
        </w:tabs>
        <w:ind w:left="720" w:hanging="720"/>
      </w:pPr>
    </w:p>
    <w:p w:rsidR="00D8647D" w:rsidRPr="00D8647D" w:rsidRDefault="00D8647D" w:rsidP="00D8647D">
      <w:pPr>
        <w:tabs>
          <w:tab w:val="left" w:pos="567"/>
        </w:tabs>
        <w:rPr>
          <w:b/>
        </w:rPr>
      </w:pPr>
      <w:r w:rsidRPr="00D8647D">
        <w:rPr>
          <w:b/>
        </w:rPr>
        <w:t>Section 4 – Living in Your Home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 w:rsidRPr="00D8647D">
        <w:rPr>
          <w:bCs/>
          <w:lang w:val="en"/>
        </w:rPr>
        <w:t>We have clarified who may live with you in the property (4.4).</w:t>
      </w:r>
    </w:p>
    <w:p w:rsidR="00D8647D" w:rsidRDefault="00D8647D" w:rsidP="00D8647D">
      <w:pPr>
        <w:tabs>
          <w:tab w:val="left" w:pos="567"/>
        </w:tabs>
      </w:pP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tabs>
          <w:tab w:val="left" w:pos="567"/>
        </w:tabs>
        <w:rPr>
          <w:b/>
        </w:rPr>
      </w:pPr>
      <w:r w:rsidRPr="00D8647D">
        <w:rPr>
          <w:b/>
        </w:rPr>
        <w:lastRenderedPageBreak/>
        <w:t>Section 6 – Repairs and Maintenance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 w:rsidRPr="00D8647D">
        <w:rPr>
          <w:bCs/>
          <w:lang w:val="en"/>
        </w:rPr>
        <w:t>This section is updated to include inspections and assessments required by law and to cover matters relating to subletting and disrepair (6.2, 6.5).</w:t>
      </w: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 w:rsidRPr="00D8647D">
        <w:rPr>
          <w:bCs/>
          <w:lang w:val="en"/>
        </w:rPr>
        <w:t>This section introduces a requirement for you to: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a)</w:t>
      </w:r>
      <w:r>
        <w:tab/>
        <w:t>Report a faulty detector to The Contact Centre and a recommendation to test smoke, heat and Carbon Monoxide detectors weekly (6.10)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b)</w:t>
      </w:r>
      <w:r>
        <w:tab/>
        <w:t>Take reasonable steps to keep the property adequately ventilated and heated so as to prevent damage from condensation and mould (6.12)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tabs>
          <w:tab w:val="left" w:pos="567"/>
        </w:tabs>
        <w:rPr>
          <w:b/>
        </w:rPr>
      </w:pPr>
      <w:r w:rsidRPr="00D8647D">
        <w:rPr>
          <w:b/>
        </w:rPr>
        <w:t>Section 7 – Improvements and Changes You Can make</w:t>
      </w:r>
    </w:p>
    <w:p w:rsidR="00D8647D" w:rsidRDefault="00D8647D" w:rsidP="00D8647D">
      <w:pPr>
        <w:tabs>
          <w:tab w:val="left" w:pos="567"/>
        </w:tabs>
      </w:pPr>
    </w:p>
    <w:p w:rsid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</w:pPr>
      <w:r w:rsidRPr="00D8647D">
        <w:rPr>
          <w:bCs/>
          <w:lang w:val="en"/>
        </w:rPr>
        <w:t>This section is amended to include new requirements to:</w:t>
      </w:r>
    </w:p>
    <w:p w:rsidR="00D8647D" w:rsidRDefault="00D8647D" w:rsidP="00D8647D">
      <w:pPr>
        <w:tabs>
          <w:tab w:val="left" w:pos="567"/>
        </w:tabs>
        <w:ind w:left="720"/>
      </w:pPr>
      <w:r>
        <w:t>a.</w:t>
      </w:r>
      <w:r>
        <w:tab/>
        <w:t>Not to install any hard flooring in an upper flat (7.3)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b.</w:t>
      </w:r>
      <w:r>
        <w:tab/>
        <w:t>Install carpet underlay to help prevent the transfer of noise between flats (7.3)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c.</w:t>
      </w:r>
      <w:r>
        <w:tab/>
        <w:t>Hard flooring that needs to be removed to carry out a repair will not be replaced by Oxford City Council (7.3)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d.</w:t>
      </w:r>
      <w:r>
        <w:tab/>
        <w:t>Security grills to doors or windows and mini jets attached directly to the water supply will not be permitted for safety reasons (7.1)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e.</w:t>
      </w:r>
      <w:r>
        <w:tab/>
        <w:t>The cost of rectification works for unsatisfactory improvements together with the cost of inspections are to be paid by the tenant (7.7)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f.</w:t>
      </w:r>
      <w:r>
        <w:tab/>
        <w:t>If necessary Oxford City Council will instruct a contractor to carry out the rectifications to ensure safety regulations are complied with (7.7)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tabs>
          <w:tab w:val="left" w:pos="567"/>
        </w:tabs>
        <w:rPr>
          <w:b/>
        </w:rPr>
      </w:pPr>
      <w:r w:rsidRPr="00D8647D">
        <w:rPr>
          <w:b/>
        </w:rPr>
        <w:t>Section 8 – Use of Your Garden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 w:rsidRPr="00D8647D">
        <w:rPr>
          <w:bCs/>
          <w:lang w:val="en"/>
        </w:rPr>
        <w:t>The clause to keep your garden tidy is expanded to include all outside space including balconies and maintenance of temporary structures.</w:t>
      </w:r>
    </w:p>
    <w:p w:rsidR="00D8647D" w:rsidRDefault="00D8647D" w:rsidP="00D8647D">
      <w:pPr>
        <w:pStyle w:val="ListParagraph"/>
        <w:numPr>
          <w:ilvl w:val="0"/>
          <w:numId w:val="4"/>
        </w:numPr>
        <w:tabs>
          <w:tab w:val="left" w:pos="567"/>
        </w:tabs>
        <w:spacing w:after="200" w:line="276" w:lineRule="auto"/>
      </w:pPr>
      <w:r w:rsidRPr="00D8647D">
        <w:rPr>
          <w:bCs/>
          <w:lang w:val="en"/>
        </w:rPr>
        <w:t>Ne</w:t>
      </w:r>
      <w:r>
        <w:rPr>
          <w:bCs/>
          <w:lang w:val="en"/>
        </w:rPr>
        <w:t>w additions to this section are:</w:t>
      </w:r>
    </w:p>
    <w:p w:rsidR="00D8647D" w:rsidRDefault="00D8647D" w:rsidP="00D8647D">
      <w:pPr>
        <w:tabs>
          <w:tab w:val="left" w:pos="567"/>
        </w:tabs>
        <w:ind w:left="720"/>
      </w:pPr>
      <w:r>
        <w:t>a.</w:t>
      </w:r>
      <w:r>
        <w:tab/>
        <w:t>A requirement not to cut down a hedge without written permission (8.2)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b.</w:t>
      </w:r>
      <w:r>
        <w:tab/>
        <w:t>A requirement to apply for and gain any necessary planning or building control agreement in addition to landlord permission (8.3)</w:t>
      </w:r>
    </w:p>
    <w:p w:rsidR="00D8647D" w:rsidRDefault="00D8647D" w:rsidP="00D8647D">
      <w:pPr>
        <w:tabs>
          <w:tab w:val="left" w:pos="567"/>
        </w:tabs>
        <w:ind w:left="720"/>
      </w:pPr>
      <w:r>
        <w:t>c.</w:t>
      </w:r>
      <w:r>
        <w:tab/>
        <w:t>Permission must be sought for any temporary structure (8.3)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d.</w:t>
      </w:r>
      <w:r>
        <w:tab/>
        <w:t xml:space="preserve">A bonfire or barbeque is allowed provided it is not a risk to people, does not </w:t>
      </w:r>
      <w:proofErr w:type="gramStart"/>
      <w:r>
        <w:t>cause</w:t>
      </w:r>
      <w:proofErr w:type="gramEnd"/>
      <w:r>
        <w:t xml:space="preserve"> a nuisance and only suitable waste is burnt (8.4)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e.</w:t>
      </w:r>
      <w:r>
        <w:tab/>
        <w:t>You must not use your garden, sheds or out-buildings for habitation or as a dwelling or allow another person to do so (8.5)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f.</w:t>
      </w:r>
      <w:r>
        <w:tab/>
        <w:t>You must take reasonable steps to avoid attracting verminous animals into your garden. If you keep pets you must collect any faeces and dispose of them in a hygienic way and take reasonable steps to clear up and disinfect the area. Not to leave uneaten pet food in the garden to prevent pest infestation (8.6)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tabs>
          <w:tab w:val="left" w:pos="567"/>
        </w:tabs>
        <w:rPr>
          <w:b/>
        </w:rPr>
      </w:pPr>
      <w:r w:rsidRPr="00D8647D">
        <w:rPr>
          <w:b/>
        </w:rPr>
        <w:t>Section 9 – Health and Safety</w:t>
      </w:r>
    </w:p>
    <w:p w:rsidR="00D8647D" w:rsidRDefault="00D8647D" w:rsidP="00D8647D">
      <w:pPr>
        <w:tabs>
          <w:tab w:val="left" w:pos="567"/>
        </w:tabs>
      </w:pPr>
    </w:p>
    <w:p w:rsidR="00D8647D" w:rsidRDefault="00D8647D" w:rsidP="00D8647D">
      <w:pPr>
        <w:pStyle w:val="ListParagraph"/>
        <w:numPr>
          <w:ilvl w:val="0"/>
          <w:numId w:val="4"/>
        </w:numPr>
        <w:tabs>
          <w:tab w:val="left" w:pos="567"/>
        </w:tabs>
        <w:spacing w:after="200" w:line="276" w:lineRule="auto"/>
      </w:pPr>
      <w:r w:rsidRPr="00D8647D">
        <w:rPr>
          <w:bCs/>
          <w:lang w:val="en"/>
        </w:rPr>
        <w:t>This section is expanded to include:</w:t>
      </w:r>
    </w:p>
    <w:p w:rsidR="00D8647D" w:rsidRDefault="00D8647D" w:rsidP="00D8647D">
      <w:pPr>
        <w:tabs>
          <w:tab w:val="left" w:pos="567"/>
        </w:tabs>
        <w:ind w:left="720"/>
      </w:pPr>
      <w:r>
        <w:lastRenderedPageBreak/>
        <w:t>a.</w:t>
      </w:r>
      <w:r>
        <w:tab/>
        <w:t>To prevent hoarding of items making the property unsafe or unclean (9.1)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b.</w:t>
      </w:r>
      <w:r>
        <w:tab/>
        <w:t xml:space="preserve">After collection waste bins to be returned to the property and not left on the footpath or public highway (9.3) 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c.</w:t>
      </w:r>
      <w:r>
        <w:tab/>
        <w:t>You must not keep mobility scooters designed for external use inside the property or indoor shared areas unless in a purpose built scooter store. (9.5)</w:t>
      </w:r>
    </w:p>
    <w:p w:rsidR="00D8647D" w:rsidRDefault="00D8647D" w:rsidP="00D8647D">
      <w:pPr>
        <w:tabs>
          <w:tab w:val="left" w:pos="567"/>
        </w:tabs>
        <w:ind w:left="720"/>
      </w:pPr>
      <w:r>
        <w:t>d.</w:t>
      </w:r>
      <w:r>
        <w:tab/>
        <w:t>Safe storage of petrol lawn mowers. (9.6)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e.</w:t>
      </w:r>
      <w:r>
        <w:tab/>
        <w:t>You must notify us and the Fire Service if you need to store home oxygen. (9.9)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f.</w:t>
      </w:r>
      <w:r>
        <w:tab/>
        <w:t>You must not tamper with or remove any device fitted for fire or carbon monoxide detection purposes. (9.10)</w:t>
      </w:r>
    </w:p>
    <w:p w:rsidR="00D8647D" w:rsidRDefault="00D8647D" w:rsidP="00D8647D">
      <w:pPr>
        <w:tabs>
          <w:tab w:val="left" w:pos="567"/>
        </w:tabs>
        <w:ind w:left="720"/>
      </w:pPr>
      <w:r>
        <w:t>g.</w:t>
      </w:r>
      <w:r>
        <w:tab/>
        <w:t>Additional information for tenants regarding building insurance. (9.11)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h.</w:t>
      </w:r>
      <w:r>
        <w:tab/>
        <w:t>Confirmation that it is the tenant’s responsibility to arrange contents insurance. (9.12)</w:t>
      </w:r>
    </w:p>
    <w:p w:rsidR="00D8647D" w:rsidRDefault="00D8647D" w:rsidP="00D8647D">
      <w:pPr>
        <w:tabs>
          <w:tab w:val="left" w:pos="567"/>
        </w:tabs>
        <w:ind w:left="1440" w:hanging="720"/>
      </w:pPr>
      <w:proofErr w:type="spellStart"/>
      <w:r>
        <w:t>i</w:t>
      </w:r>
      <w:proofErr w:type="spellEnd"/>
      <w:r>
        <w:t>.</w:t>
      </w:r>
      <w:r>
        <w:tab/>
        <w:t>To refrain from smoking in a room whilst officers are present or work is being carried out and to ventilate the property before the visit. (9.13)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tabs>
          <w:tab w:val="left" w:pos="567"/>
        </w:tabs>
        <w:rPr>
          <w:b/>
        </w:rPr>
      </w:pPr>
      <w:r w:rsidRPr="00D8647D">
        <w:rPr>
          <w:b/>
        </w:rPr>
        <w:t>Section 10 – Animals</w:t>
      </w:r>
    </w:p>
    <w:p w:rsidR="00D8647D" w:rsidRDefault="00D8647D" w:rsidP="00D8647D">
      <w:pPr>
        <w:tabs>
          <w:tab w:val="left" w:pos="567"/>
        </w:tabs>
      </w:pPr>
    </w:p>
    <w:p w:rsidR="00D8647D" w:rsidRDefault="00D8647D" w:rsidP="00D8647D">
      <w:pPr>
        <w:pStyle w:val="ListParagraph"/>
        <w:numPr>
          <w:ilvl w:val="0"/>
          <w:numId w:val="4"/>
        </w:numPr>
        <w:tabs>
          <w:tab w:val="left" w:pos="567"/>
        </w:tabs>
        <w:spacing w:after="200" w:line="276" w:lineRule="auto"/>
      </w:pPr>
      <w:r w:rsidRPr="00D8647D">
        <w:rPr>
          <w:bCs/>
          <w:lang w:val="en"/>
        </w:rPr>
        <w:t>This is expanded to clarify and include: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a.</w:t>
      </w:r>
      <w:r>
        <w:tab/>
        <w:t>Permission is required for each animal and permission is not given for dogs in tower blocks unless an assistance dog and on the ground floor. (10.1)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b.</w:t>
      </w:r>
      <w:r>
        <w:tab/>
        <w:t>Requirement to move an animal to another room when Council officers or contractors visit to safeguard staff. (10.5)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c.</w:t>
      </w:r>
      <w:r>
        <w:tab/>
        <w:t>Withdrawal of our permission to keep an animal under certain circumstances including leaving a dog unattended for an extended period (10.6)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d.</w:t>
      </w:r>
      <w:r>
        <w:tab/>
        <w:t>Not to use the property for the purpose of pet breeding or to keep an unreasonable number of animals (10.9)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tabs>
          <w:tab w:val="left" w:pos="567"/>
        </w:tabs>
        <w:rPr>
          <w:b/>
        </w:rPr>
      </w:pPr>
      <w:r w:rsidRPr="00D8647D">
        <w:rPr>
          <w:b/>
        </w:rPr>
        <w:t>Section 11 – Your Neighbours and Community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 w:rsidRPr="00D8647D">
        <w:rPr>
          <w:bCs/>
          <w:lang w:val="en"/>
        </w:rPr>
        <w:t>Clause expanded to include taking appropriate legal action where officers have reason to believe criminal activities have taken place at the property (11.13)</w:t>
      </w:r>
    </w:p>
    <w:p w:rsidR="00D8647D" w:rsidRDefault="00D8647D" w:rsidP="00D8647D">
      <w:pPr>
        <w:tabs>
          <w:tab w:val="left" w:pos="567"/>
        </w:tabs>
        <w:ind w:left="720" w:hanging="720"/>
      </w:pPr>
    </w:p>
    <w:p w:rsidR="00D8647D" w:rsidRPr="00D8647D" w:rsidRDefault="00D8647D" w:rsidP="00D8647D">
      <w:pPr>
        <w:tabs>
          <w:tab w:val="left" w:pos="567"/>
        </w:tabs>
        <w:rPr>
          <w:b/>
        </w:rPr>
      </w:pPr>
      <w:r w:rsidRPr="00D8647D">
        <w:rPr>
          <w:b/>
        </w:rPr>
        <w:t>Section 12 – Vehicles and Parking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 w:rsidRPr="00D8647D">
        <w:rPr>
          <w:bCs/>
          <w:lang w:val="en"/>
        </w:rPr>
        <w:t xml:space="preserve">This section is expanded to include new requirements for keeping, maintaining and parking </w:t>
      </w:r>
      <w:r>
        <w:rPr>
          <w:bCs/>
          <w:lang w:val="en"/>
        </w:rPr>
        <w:t>vehicles:</w:t>
      </w:r>
    </w:p>
    <w:p w:rsidR="00D8647D" w:rsidRDefault="00D8647D" w:rsidP="00D8647D">
      <w:pPr>
        <w:tabs>
          <w:tab w:val="left" w:pos="567"/>
        </w:tabs>
        <w:ind w:left="720" w:hanging="720"/>
      </w:pPr>
    </w:p>
    <w:p w:rsidR="00D8647D" w:rsidRDefault="00D8647D" w:rsidP="00D8647D">
      <w:pPr>
        <w:tabs>
          <w:tab w:val="left" w:pos="567"/>
        </w:tabs>
        <w:ind w:left="720"/>
      </w:pPr>
      <w:r>
        <w:t>a.</w:t>
      </w:r>
      <w:r>
        <w:tab/>
        <w:t>To comply with parking scheme terms and conditions. (12.1)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b.</w:t>
      </w:r>
      <w:r>
        <w:tab/>
        <w:t>You give permission for us to remove a vehicle preventing highway works and to remove a cover to find details of a vehicle. (12.1)</w:t>
      </w:r>
    </w:p>
    <w:p w:rsidR="00D8647D" w:rsidRDefault="00D8647D" w:rsidP="00D8647D">
      <w:pPr>
        <w:tabs>
          <w:tab w:val="left" w:pos="567"/>
        </w:tabs>
        <w:ind w:left="720"/>
      </w:pPr>
      <w:r>
        <w:t>c.</w:t>
      </w:r>
      <w:r>
        <w:tab/>
        <w:t>Not to block access to waste collection services with a vehicle (12.1)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lastRenderedPageBreak/>
        <w:t>d.</w:t>
      </w:r>
      <w:r>
        <w:tab/>
        <w:t>Not to park caravans, motor homes or trailers on any Oxford city Council land designated for parking (12.1)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e.</w:t>
      </w:r>
      <w:r>
        <w:tab/>
        <w:t xml:space="preserve">Expansion of clause not to park illegal, </w:t>
      </w:r>
      <w:proofErr w:type="spellStart"/>
      <w:r>
        <w:t>unroadworthy</w:t>
      </w:r>
      <w:proofErr w:type="spellEnd"/>
      <w:r>
        <w:t xml:space="preserve"> or untaxed vehicles (not SORN) on Oxford City Council land or Public Highway land controlled by Oxford City Council (12.1).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f.</w:t>
      </w:r>
      <w:r>
        <w:tab/>
        <w:t>Permission will not be given to park a caravan or a motor boat next to the property for fire prevention. (12.2)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g.</w:t>
      </w:r>
      <w:r>
        <w:tab/>
        <w:t>A mobility scooter designed for external use may only be kept inside the property or the internal communal area if it is in a store specified for that purpose. (12.8)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tabs>
          <w:tab w:val="left" w:pos="567"/>
        </w:tabs>
        <w:rPr>
          <w:b/>
        </w:rPr>
      </w:pPr>
      <w:r w:rsidRPr="00D8647D">
        <w:rPr>
          <w:b/>
        </w:rPr>
        <w:t>Section 13 – Assignment, Succession or Exchange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 w:rsidRPr="00D8647D">
        <w:rPr>
          <w:bCs/>
          <w:lang w:val="en"/>
        </w:rPr>
        <w:t>This section is clarified to explain:</w:t>
      </w:r>
    </w:p>
    <w:p w:rsidR="00D8647D" w:rsidRDefault="00D8647D" w:rsidP="00D8647D">
      <w:pPr>
        <w:tabs>
          <w:tab w:val="left" w:pos="567"/>
        </w:tabs>
      </w:pPr>
    </w:p>
    <w:p w:rsidR="00D8647D" w:rsidRDefault="00D8647D" w:rsidP="00D8647D">
      <w:pPr>
        <w:tabs>
          <w:tab w:val="left" w:pos="567"/>
        </w:tabs>
        <w:ind w:left="720"/>
      </w:pPr>
      <w:r>
        <w:t>a.</w:t>
      </w:r>
      <w:r>
        <w:tab/>
        <w:t>When a tenant may pass their tenancy to another person (13.1 – 13.14)</w:t>
      </w:r>
    </w:p>
    <w:p w:rsidR="00D8647D" w:rsidRDefault="00D8647D" w:rsidP="00D8647D">
      <w:pPr>
        <w:tabs>
          <w:tab w:val="left" w:pos="567"/>
        </w:tabs>
        <w:ind w:left="720"/>
      </w:pPr>
      <w:r>
        <w:t>b.</w:t>
      </w:r>
      <w:r>
        <w:tab/>
        <w:t>How to move by transfer (13.15)</w:t>
      </w:r>
    </w:p>
    <w:p w:rsidR="00D8647D" w:rsidRDefault="00D8647D" w:rsidP="00D8647D">
      <w:pPr>
        <w:tabs>
          <w:tab w:val="left" w:pos="567"/>
        </w:tabs>
        <w:ind w:left="720"/>
      </w:pPr>
      <w:r>
        <w:t>c.</w:t>
      </w:r>
      <w:r>
        <w:tab/>
        <w:t>How a court may order the change of a tenant of a property (13.16)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tabs>
          <w:tab w:val="left" w:pos="567"/>
        </w:tabs>
        <w:rPr>
          <w:b/>
        </w:rPr>
      </w:pPr>
      <w:r w:rsidRPr="00D8647D">
        <w:rPr>
          <w:b/>
        </w:rPr>
        <w:t>Section 14 – Ending the Tenancy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 w:rsidRPr="00D8647D">
        <w:rPr>
          <w:bCs/>
          <w:lang w:val="en"/>
        </w:rPr>
        <w:t>This section is amended to provide the minimum requirements of a notice from you to end your tenancy (14.2)</w:t>
      </w: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 w:rsidRPr="00D8647D">
        <w:rPr>
          <w:bCs/>
          <w:lang w:val="en"/>
        </w:rPr>
        <w:t>The section clarifies the position of the remaining joint tenant when a joint tenant gives notice to end the tenancy. (14.4)</w:t>
      </w: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 w:rsidRPr="00D8647D">
        <w:rPr>
          <w:bCs/>
          <w:lang w:val="en"/>
        </w:rPr>
        <w:t>This section gives further information in what circumstances we will not charge you rent if you hand back the property before the end of the notice period. (14.5)</w:t>
      </w: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 w:rsidRPr="00D8647D">
        <w:rPr>
          <w:bCs/>
          <w:lang w:val="en"/>
        </w:rPr>
        <w:t>This section is expanded to explain the requirements to bring the tenancy to an end in the event of your death. (14.6-14.8)</w:t>
      </w: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 w:rsidRPr="00D8647D">
        <w:rPr>
          <w:bCs/>
          <w:lang w:val="en"/>
        </w:rPr>
        <w:t>Additional clause that Oxford City Council may apply for a Court Order from the County Court to direct you to comply with the tenancy agreement (14.13)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tabs>
          <w:tab w:val="left" w:pos="567"/>
        </w:tabs>
        <w:rPr>
          <w:b/>
        </w:rPr>
      </w:pPr>
      <w:r w:rsidRPr="00D8647D">
        <w:rPr>
          <w:b/>
        </w:rPr>
        <w:t>Section 15 – Moving Out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 w:rsidRPr="00D8647D">
        <w:rPr>
          <w:bCs/>
          <w:lang w:val="en"/>
        </w:rPr>
        <w:t>This section clarifies that a property must be handed back clean and empty of any belongings including carpets and laminate flooring. This includes clearing any external buildings and removal of temporary structures. (15.4)</w:t>
      </w: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>
        <w:rPr>
          <w:bCs/>
          <w:lang w:val="en"/>
        </w:rPr>
        <w:t>I</w:t>
      </w:r>
      <w:r w:rsidRPr="00D8647D">
        <w:rPr>
          <w:bCs/>
          <w:lang w:val="en"/>
        </w:rPr>
        <w:t>tems not to be fly-tipped or left out in the street for collection. Bulky Items to be collected before you leave the property (15.5)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tabs>
          <w:tab w:val="left" w:pos="567"/>
        </w:tabs>
        <w:rPr>
          <w:b/>
        </w:rPr>
      </w:pPr>
      <w:r w:rsidRPr="00D8647D">
        <w:rPr>
          <w:b/>
        </w:rPr>
        <w:t>Section 16 – Communication and Consultation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 w:rsidRPr="00D8647D">
        <w:rPr>
          <w:bCs/>
          <w:lang w:val="en"/>
        </w:rPr>
        <w:t>This section has been split into headings for clarity including:</w:t>
      </w:r>
    </w:p>
    <w:p w:rsidR="00D8647D" w:rsidRDefault="00D8647D" w:rsidP="00D8647D">
      <w:pPr>
        <w:tabs>
          <w:tab w:val="left" w:pos="567"/>
        </w:tabs>
      </w:pPr>
    </w:p>
    <w:p w:rsidR="00D8647D" w:rsidRDefault="00D8647D" w:rsidP="00D8647D">
      <w:pPr>
        <w:tabs>
          <w:tab w:val="left" w:pos="567"/>
        </w:tabs>
        <w:ind w:left="720"/>
      </w:pPr>
      <w:r>
        <w:t>a.</w:t>
      </w:r>
      <w:r>
        <w:tab/>
        <w:t>How we will treat you (16.1)</w:t>
      </w:r>
    </w:p>
    <w:p w:rsidR="00D8647D" w:rsidRDefault="00D8647D" w:rsidP="00D8647D">
      <w:pPr>
        <w:tabs>
          <w:tab w:val="left" w:pos="567"/>
        </w:tabs>
        <w:ind w:left="720"/>
      </w:pPr>
      <w:r>
        <w:t>b.</w:t>
      </w:r>
      <w:r>
        <w:tab/>
        <w:t>How we will use your personal data (16.2-16.4)</w:t>
      </w:r>
    </w:p>
    <w:p w:rsidR="00D8647D" w:rsidRDefault="00D8647D" w:rsidP="00D8647D">
      <w:pPr>
        <w:tabs>
          <w:tab w:val="left" w:pos="567"/>
        </w:tabs>
        <w:ind w:left="720"/>
      </w:pPr>
      <w:r>
        <w:t>c.</w:t>
      </w:r>
      <w:r>
        <w:tab/>
        <w:t>How we will consult with you (16.5-16.8)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d.</w:t>
      </w:r>
      <w:r>
        <w:tab/>
        <w:t>Clarification of legal obligation to cooperate and share information with the Ombudsman (16.5)</w:t>
      </w:r>
    </w:p>
    <w:p w:rsidR="00D8647D" w:rsidRDefault="00D8647D" w:rsidP="00D8647D">
      <w:pPr>
        <w:tabs>
          <w:tab w:val="left" w:pos="567"/>
        </w:tabs>
        <w:ind w:left="720"/>
      </w:pPr>
      <w:r>
        <w:t>e.</w:t>
      </w:r>
      <w:r>
        <w:tab/>
        <w:t>How you can make a Data Subject Access Request (16.6)</w:t>
      </w:r>
    </w:p>
    <w:p w:rsidR="00D8647D" w:rsidRDefault="00D8647D" w:rsidP="00D8647D">
      <w:pPr>
        <w:tabs>
          <w:tab w:val="left" w:pos="567"/>
        </w:tabs>
        <w:ind w:left="720"/>
      </w:pPr>
      <w:proofErr w:type="gramStart"/>
      <w:r>
        <w:t>f.</w:t>
      </w:r>
      <w:r>
        <w:tab/>
        <w:t>Oxford</w:t>
      </w:r>
      <w:proofErr w:type="gramEnd"/>
      <w:r>
        <w:t xml:space="preserve"> City Council to produce a Resident Engagement Strategy (16.11)</w:t>
      </w:r>
    </w:p>
    <w:p w:rsidR="00D8647D" w:rsidRDefault="00D8647D" w:rsidP="00D8647D">
      <w:pPr>
        <w:tabs>
          <w:tab w:val="left" w:pos="567"/>
        </w:tabs>
        <w:ind w:left="720"/>
      </w:pPr>
      <w:r>
        <w:t>g.</w:t>
      </w:r>
      <w:r>
        <w:tab/>
        <w:t>How you can make a comment, compliment or complaint. (16.12)</w:t>
      </w:r>
    </w:p>
    <w:p w:rsidR="00D8647D" w:rsidRDefault="00D8647D" w:rsidP="00D8647D">
      <w:pPr>
        <w:tabs>
          <w:tab w:val="left" w:pos="567"/>
        </w:tabs>
      </w:pPr>
    </w:p>
    <w:p w:rsidR="00D8647D" w:rsidRDefault="00D8647D" w:rsidP="00D8647D">
      <w:pPr>
        <w:tabs>
          <w:tab w:val="left" w:pos="567"/>
        </w:tabs>
        <w:rPr>
          <w:b/>
        </w:rPr>
      </w:pPr>
    </w:p>
    <w:p w:rsidR="00D8647D" w:rsidRPr="00D8647D" w:rsidRDefault="00D8647D" w:rsidP="00D8647D">
      <w:pPr>
        <w:tabs>
          <w:tab w:val="left" w:pos="567"/>
        </w:tabs>
        <w:rPr>
          <w:b/>
        </w:rPr>
      </w:pPr>
      <w:r w:rsidRPr="00D8647D">
        <w:rPr>
          <w:b/>
        </w:rPr>
        <w:t>Additional Conditions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tabs>
          <w:tab w:val="left" w:pos="567"/>
        </w:tabs>
        <w:rPr>
          <w:b/>
        </w:rPr>
      </w:pPr>
      <w:r w:rsidRPr="00D8647D">
        <w:rPr>
          <w:b/>
        </w:rPr>
        <w:t>Section 18 – Living in a flat or maisonette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 w:rsidRPr="00D8647D">
        <w:rPr>
          <w:bCs/>
          <w:lang w:val="en"/>
        </w:rPr>
        <w:t>This section has been amended to include all maisonettes.</w:t>
      </w: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 w:rsidRPr="00D8647D">
        <w:rPr>
          <w:bCs/>
          <w:lang w:val="en"/>
        </w:rPr>
        <w:t>The following claus</w:t>
      </w:r>
      <w:r>
        <w:rPr>
          <w:bCs/>
          <w:lang w:val="en"/>
        </w:rPr>
        <w:t>es have been amended to include:</w:t>
      </w:r>
    </w:p>
    <w:p w:rsidR="00D8647D" w:rsidRDefault="00D8647D" w:rsidP="00D8647D">
      <w:pPr>
        <w:tabs>
          <w:tab w:val="left" w:pos="567"/>
        </w:tabs>
      </w:pPr>
    </w:p>
    <w:p w:rsidR="00D8647D" w:rsidRDefault="00D8647D" w:rsidP="00D8647D">
      <w:pPr>
        <w:tabs>
          <w:tab w:val="left" w:pos="567"/>
        </w:tabs>
        <w:ind w:left="1440" w:hanging="720"/>
      </w:pPr>
      <w:r>
        <w:t>a.</w:t>
      </w:r>
      <w:r>
        <w:tab/>
        <w:t>Not to install any hard floor covering or sanded floor boards in the Property, other than on the ground floor; and then only if there is no-one living beneath you (18.4)</w:t>
      </w:r>
    </w:p>
    <w:p w:rsidR="00D8647D" w:rsidRDefault="00D8647D" w:rsidP="00D8647D">
      <w:pPr>
        <w:tabs>
          <w:tab w:val="left" w:pos="567"/>
        </w:tabs>
        <w:ind w:left="720"/>
      </w:pPr>
      <w:r>
        <w:t>b.</w:t>
      </w:r>
      <w:r>
        <w:tab/>
        <w:t>A reasonable grade of underlay must be used when carpet is laid</w:t>
      </w:r>
      <w:proofErr w:type="gramStart"/>
      <w:r>
        <w:t>.(</w:t>
      </w:r>
      <w:proofErr w:type="gramEnd"/>
      <w:r>
        <w:t>18.4)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c.</w:t>
      </w:r>
      <w:r>
        <w:tab/>
        <w:t>Tenant responsibility for the costs of removing hard flooring in breach of tenancy conditions or where access is required to carry out a repair (18.4)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d.</w:t>
      </w:r>
      <w:r>
        <w:tab/>
        <w:t>Not to keep or use a barbeque, patio heater or any white goods (e.g. tumble dryer, freezer) on or directly beneath balconies. (18.5)</w:t>
      </w:r>
    </w:p>
    <w:p w:rsidR="00D8647D" w:rsidRDefault="00D8647D" w:rsidP="00D8647D">
      <w:pPr>
        <w:tabs>
          <w:tab w:val="left" w:pos="567"/>
        </w:tabs>
        <w:ind w:left="1440" w:hanging="720"/>
      </w:pPr>
      <w:r>
        <w:t>e.</w:t>
      </w:r>
      <w:r>
        <w:tab/>
        <w:t xml:space="preserve">Permission to keep a </w:t>
      </w:r>
      <w:r w:rsidR="00601A6B">
        <w:t xml:space="preserve">pet </w:t>
      </w:r>
      <w:bookmarkStart w:id="0" w:name="_GoBack"/>
      <w:bookmarkEnd w:id="0"/>
      <w:r>
        <w:t>will only be given in a low level block flat or maisonette (18.7)</w:t>
      </w:r>
    </w:p>
    <w:p w:rsidR="00D8647D" w:rsidRDefault="00D8647D" w:rsidP="00D8647D">
      <w:pPr>
        <w:tabs>
          <w:tab w:val="left" w:pos="567"/>
        </w:tabs>
        <w:ind w:left="720"/>
      </w:pPr>
      <w:r>
        <w:t>f.</w:t>
      </w:r>
      <w:r>
        <w:tab/>
        <w:t>Not to smoke in shared areas including shared walkways (18.14)</w:t>
      </w:r>
    </w:p>
    <w:p w:rsidR="00D8647D" w:rsidRDefault="00D8647D" w:rsidP="00D8647D">
      <w:pPr>
        <w:tabs>
          <w:tab w:val="left" w:pos="567"/>
        </w:tabs>
        <w:ind w:left="720"/>
      </w:pPr>
      <w:r>
        <w:t>g.</w:t>
      </w:r>
      <w:r>
        <w:tab/>
        <w:t>Not to erect paddling pools or trampolines in communal areas (18.16)</w:t>
      </w:r>
    </w:p>
    <w:p w:rsidR="00D8647D" w:rsidRDefault="00D8647D" w:rsidP="00D8647D">
      <w:pPr>
        <w:tabs>
          <w:tab w:val="left" w:pos="567"/>
        </w:tabs>
        <w:ind w:left="720"/>
      </w:pPr>
      <w:r>
        <w:t>h.</w:t>
      </w:r>
      <w:r>
        <w:tab/>
        <w:t>Responsibilities of the tenant under the Building Safety Act 2022 (18.17)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tabs>
          <w:tab w:val="left" w:pos="567"/>
        </w:tabs>
        <w:rPr>
          <w:b/>
        </w:rPr>
      </w:pPr>
      <w:r w:rsidRPr="00D8647D">
        <w:rPr>
          <w:b/>
        </w:rPr>
        <w:t xml:space="preserve">Section 19 - Living in Housing for older people 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 w:rsidRPr="00D8647D">
        <w:rPr>
          <w:bCs/>
          <w:lang w:val="en"/>
        </w:rPr>
        <w:t>This section is expanded to include how you may request permission to hold a large gathering or event in the communal lounge. (19.3)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tabs>
          <w:tab w:val="left" w:pos="567"/>
        </w:tabs>
        <w:rPr>
          <w:b/>
        </w:rPr>
      </w:pPr>
      <w:r w:rsidRPr="00D8647D">
        <w:rPr>
          <w:b/>
        </w:rPr>
        <w:t>Section 20 – Living in housing for people aged over 55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 w:rsidRPr="00D8647D">
        <w:rPr>
          <w:bCs/>
          <w:lang w:val="en"/>
        </w:rPr>
        <w:t>This is a new heading to provide information specific to those living in over 55 accommodation.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 w:rsidRPr="00D8647D">
        <w:rPr>
          <w:bCs/>
          <w:lang w:val="en"/>
        </w:rPr>
        <w:t>You may only take in a lodger, relative, spouse, civil partner or live in partner if they are aged 50 or over. (20.1)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tabs>
          <w:tab w:val="left" w:pos="567"/>
        </w:tabs>
        <w:rPr>
          <w:b/>
        </w:rPr>
      </w:pPr>
      <w:r w:rsidRPr="00D8647D">
        <w:rPr>
          <w:b/>
        </w:rPr>
        <w:t>Section 20 (New Build Homes) and section 21 (Checklist of Do’s and Don’ts) are renumbered to 21 and 22 respectively.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tabs>
          <w:tab w:val="left" w:pos="567"/>
        </w:tabs>
        <w:rPr>
          <w:b/>
        </w:rPr>
      </w:pPr>
      <w:r w:rsidRPr="00D8647D">
        <w:rPr>
          <w:b/>
        </w:rPr>
        <w:t>Section 22 – Checklist of Do’s and Don’ts</w:t>
      </w:r>
    </w:p>
    <w:p w:rsidR="00D8647D" w:rsidRDefault="00D8647D" w:rsidP="00D8647D">
      <w:pPr>
        <w:tabs>
          <w:tab w:val="left" w:pos="567"/>
        </w:tabs>
      </w:pPr>
    </w:p>
    <w:p w:rsidR="00D8647D" w:rsidRPr="00D8647D" w:rsidRDefault="00D8647D" w:rsidP="00D8647D">
      <w:pPr>
        <w:pStyle w:val="ListParagraph"/>
        <w:numPr>
          <w:ilvl w:val="0"/>
          <w:numId w:val="4"/>
        </w:numPr>
        <w:spacing w:after="200" w:line="276" w:lineRule="auto"/>
        <w:rPr>
          <w:bCs/>
          <w:lang w:val="en"/>
        </w:rPr>
      </w:pPr>
      <w:r w:rsidRPr="00D8647D">
        <w:rPr>
          <w:bCs/>
          <w:lang w:val="en"/>
        </w:rPr>
        <w:t>This section is expanded to include abiding by all parking scheme regulations in the area.</w:t>
      </w:r>
    </w:p>
    <w:p w:rsidR="00D8647D" w:rsidRPr="00D8647D" w:rsidRDefault="00D8647D" w:rsidP="00D8647D">
      <w:pPr>
        <w:pStyle w:val="ListParagraph"/>
        <w:spacing w:after="200" w:line="276" w:lineRule="auto"/>
        <w:ind w:left="1080"/>
        <w:rPr>
          <w:bCs/>
          <w:lang w:val="en"/>
        </w:rPr>
      </w:pPr>
    </w:p>
    <w:p w:rsidR="008A22C6" w:rsidRPr="008A22C6" w:rsidRDefault="008A22C6" w:rsidP="00D8647D">
      <w:pPr>
        <w:tabs>
          <w:tab w:val="left" w:pos="567"/>
        </w:tabs>
      </w:pPr>
    </w:p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898"/>
    <w:multiLevelType w:val="hybridMultilevel"/>
    <w:tmpl w:val="5FB03D9E"/>
    <w:lvl w:ilvl="0" w:tplc="F98403D8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24682"/>
    <w:multiLevelType w:val="hybridMultilevel"/>
    <w:tmpl w:val="25DCE3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895F23"/>
    <w:multiLevelType w:val="hybridMultilevel"/>
    <w:tmpl w:val="35F8E5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E729F9"/>
    <w:multiLevelType w:val="hybridMultilevel"/>
    <w:tmpl w:val="71BEFDE8"/>
    <w:lvl w:ilvl="0" w:tplc="BBD8EF5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41D07"/>
    <w:multiLevelType w:val="hybridMultilevel"/>
    <w:tmpl w:val="F52ACC16"/>
    <w:lvl w:ilvl="0" w:tplc="F98403D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FB1C57"/>
    <w:multiLevelType w:val="hybridMultilevel"/>
    <w:tmpl w:val="F594B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7D"/>
    <w:rsid w:val="000B4310"/>
    <w:rsid w:val="004000D7"/>
    <w:rsid w:val="00504E43"/>
    <w:rsid w:val="005F17FD"/>
    <w:rsid w:val="00601A6B"/>
    <w:rsid w:val="007908F4"/>
    <w:rsid w:val="008A22C6"/>
    <w:rsid w:val="00BB5208"/>
    <w:rsid w:val="00C07F80"/>
    <w:rsid w:val="00D8647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6A0D5-725B-47D3-9010-8CE84017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3B73-BC09-4CD1-8C3E-A722F7DC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 Bill</dc:creator>
  <cp:keywords/>
  <dc:description/>
  <cp:lastModifiedBy>GRAVES Bill</cp:lastModifiedBy>
  <cp:revision>2</cp:revision>
  <dcterms:created xsi:type="dcterms:W3CDTF">2023-04-12T14:19:00Z</dcterms:created>
  <dcterms:modified xsi:type="dcterms:W3CDTF">2023-04-18T06:33:00Z</dcterms:modified>
</cp:coreProperties>
</file>